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2663" w14:textId="64A04052" w:rsidR="00C34F31" w:rsidRDefault="000B2ACE" w:rsidP="00DF6151">
      <w:pPr>
        <w:spacing w:after="0" w:line="240" w:lineRule="auto"/>
        <w:jc w:val="center"/>
        <w:rPr>
          <w:b/>
          <w:sz w:val="28"/>
          <w:szCs w:val="24"/>
          <w:u w:val="single"/>
        </w:rPr>
      </w:pPr>
      <w:r>
        <w:rPr>
          <w:b/>
          <w:sz w:val="28"/>
          <w:szCs w:val="24"/>
          <w:u w:val="single"/>
        </w:rPr>
        <w:t>2018 Black-grass survey</w:t>
      </w:r>
      <w:r w:rsidR="00C34F31">
        <w:rPr>
          <w:b/>
          <w:sz w:val="28"/>
          <w:szCs w:val="24"/>
          <w:u w:val="single"/>
        </w:rPr>
        <w:t xml:space="preserve"> terms and conditions</w:t>
      </w:r>
    </w:p>
    <w:p w14:paraId="25854E72" w14:textId="77777777" w:rsidR="00C34F31" w:rsidRDefault="00C34F31" w:rsidP="00DF6151">
      <w:pPr>
        <w:spacing w:after="0" w:line="240" w:lineRule="auto"/>
        <w:jc w:val="center"/>
        <w:rPr>
          <w:b/>
          <w:sz w:val="28"/>
          <w:szCs w:val="24"/>
          <w:u w:val="single"/>
        </w:rPr>
      </w:pPr>
    </w:p>
    <w:p w14:paraId="6153112C" w14:textId="3CA0C28A" w:rsidR="00DF6151" w:rsidRDefault="00F35634" w:rsidP="00DF6151">
      <w:pPr>
        <w:spacing w:after="0" w:line="240" w:lineRule="auto"/>
        <w:rPr>
          <w:sz w:val="24"/>
          <w:szCs w:val="24"/>
        </w:rPr>
      </w:pPr>
      <w:r>
        <w:rPr>
          <w:sz w:val="24"/>
          <w:szCs w:val="24"/>
        </w:rPr>
        <w:t>T</w:t>
      </w:r>
      <w:r w:rsidR="00912759" w:rsidRPr="00DF6151">
        <w:rPr>
          <w:sz w:val="24"/>
          <w:szCs w:val="24"/>
        </w:rPr>
        <w:t xml:space="preserve">he following </w:t>
      </w:r>
      <w:r w:rsidR="0003476E" w:rsidRPr="00DF6151">
        <w:rPr>
          <w:sz w:val="24"/>
          <w:szCs w:val="24"/>
        </w:rPr>
        <w:t>terms and conditions</w:t>
      </w:r>
      <w:r>
        <w:rPr>
          <w:sz w:val="24"/>
          <w:szCs w:val="24"/>
        </w:rPr>
        <w:t xml:space="preserve"> apply to the </w:t>
      </w:r>
      <w:r w:rsidR="000B2ACE">
        <w:rPr>
          <w:sz w:val="24"/>
          <w:szCs w:val="24"/>
        </w:rPr>
        <w:t xml:space="preserve">2018 </w:t>
      </w:r>
      <w:r w:rsidR="0071265D">
        <w:rPr>
          <w:sz w:val="24"/>
          <w:szCs w:val="24"/>
        </w:rPr>
        <w:t xml:space="preserve">Bayer </w:t>
      </w:r>
      <w:r w:rsidR="000B2ACE">
        <w:rPr>
          <w:sz w:val="24"/>
          <w:szCs w:val="24"/>
        </w:rPr>
        <w:t>Blackgrass survey</w:t>
      </w:r>
      <w:r w:rsidR="00912759" w:rsidRPr="00DF6151">
        <w:rPr>
          <w:sz w:val="24"/>
          <w:szCs w:val="24"/>
        </w:rPr>
        <w:t>. The promoter is Bayer CropScience Limited, 230 Cambridge Science Park, Milton Road, Cambridge</w:t>
      </w:r>
      <w:r w:rsidR="007108E8" w:rsidRPr="00DF6151">
        <w:rPr>
          <w:sz w:val="24"/>
          <w:szCs w:val="24"/>
        </w:rPr>
        <w:t>,</w:t>
      </w:r>
      <w:r w:rsidR="00912759" w:rsidRPr="00DF6151">
        <w:rPr>
          <w:sz w:val="24"/>
          <w:szCs w:val="24"/>
        </w:rPr>
        <w:t xml:space="preserve"> CB4 0WB (“Bayer”</w:t>
      </w:r>
      <w:r w:rsidR="0003476E" w:rsidRPr="00DF6151">
        <w:rPr>
          <w:sz w:val="24"/>
          <w:szCs w:val="24"/>
        </w:rPr>
        <w:t>)</w:t>
      </w:r>
      <w:r w:rsidR="00912759" w:rsidRPr="00DF6151">
        <w:rPr>
          <w:sz w:val="24"/>
          <w:szCs w:val="24"/>
        </w:rPr>
        <w:t xml:space="preserve">. Entry is </w:t>
      </w:r>
      <w:r w:rsidR="0003476E" w:rsidRPr="00DF6151">
        <w:rPr>
          <w:sz w:val="24"/>
          <w:szCs w:val="24"/>
        </w:rPr>
        <w:t>free</w:t>
      </w:r>
      <w:r w:rsidR="0071265D">
        <w:rPr>
          <w:sz w:val="24"/>
          <w:szCs w:val="24"/>
        </w:rPr>
        <w:t xml:space="preserve"> (no purchase necessary)</w:t>
      </w:r>
      <w:r w:rsidR="0003476E" w:rsidRPr="00DF6151">
        <w:rPr>
          <w:sz w:val="24"/>
          <w:szCs w:val="24"/>
        </w:rPr>
        <w:t xml:space="preserve">, </w:t>
      </w:r>
      <w:r w:rsidR="00912759" w:rsidRPr="00DF6151">
        <w:rPr>
          <w:sz w:val="24"/>
          <w:szCs w:val="24"/>
        </w:rPr>
        <w:t xml:space="preserve">open to </w:t>
      </w:r>
      <w:r w:rsidR="008B21EB">
        <w:rPr>
          <w:sz w:val="24"/>
          <w:szCs w:val="24"/>
        </w:rPr>
        <w:t>individuals</w:t>
      </w:r>
      <w:r w:rsidR="00912759" w:rsidRPr="00DF6151">
        <w:rPr>
          <w:sz w:val="24"/>
          <w:szCs w:val="24"/>
        </w:rPr>
        <w:t xml:space="preserve"> </w:t>
      </w:r>
      <w:r>
        <w:rPr>
          <w:sz w:val="24"/>
          <w:szCs w:val="24"/>
        </w:rPr>
        <w:t>w</w:t>
      </w:r>
      <w:r w:rsidR="00C34F31">
        <w:rPr>
          <w:sz w:val="24"/>
          <w:szCs w:val="24"/>
        </w:rPr>
        <w:t xml:space="preserve">ho grow </w:t>
      </w:r>
      <w:r w:rsidR="00D97CBC">
        <w:rPr>
          <w:sz w:val="24"/>
          <w:szCs w:val="24"/>
        </w:rPr>
        <w:t xml:space="preserve">or advise agronomy on </w:t>
      </w:r>
      <w:r w:rsidR="000B2ACE">
        <w:rPr>
          <w:sz w:val="24"/>
          <w:szCs w:val="24"/>
        </w:rPr>
        <w:t>cereal crops</w:t>
      </w:r>
      <w:r>
        <w:rPr>
          <w:sz w:val="24"/>
          <w:szCs w:val="24"/>
        </w:rPr>
        <w:t xml:space="preserve"> and are </w:t>
      </w:r>
      <w:r w:rsidR="00912759" w:rsidRPr="00DF6151">
        <w:rPr>
          <w:sz w:val="24"/>
          <w:szCs w:val="24"/>
        </w:rPr>
        <w:t>over 1</w:t>
      </w:r>
      <w:r w:rsidR="005F673C">
        <w:rPr>
          <w:sz w:val="24"/>
          <w:szCs w:val="24"/>
        </w:rPr>
        <w:t>8</w:t>
      </w:r>
      <w:r w:rsidR="00912759" w:rsidRPr="00DF6151">
        <w:rPr>
          <w:sz w:val="24"/>
          <w:szCs w:val="24"/>
        </w:rPr>
        <w:t>, resident in the UK, except for employees of Bayer</w:t>
      </w:r>
      <w:r w:rsidR="0003476E" w:rsidRPr="00DF6151">
        <w:rPr>
          <w:sz w:val="24"/>
          <w:szCs w:val="24"/>
        </w:rPr>
        <w:t xml:space="preserve">, or its holding or subsidiary companies, </w:t>
      </w:r>
      <w:r w:rsidR="00912759" w:rsidRPr="00DF6151">
        <w:rPr>
          <w:sz w:val="24"/>
          <w:szCs w:val="24"/>
        </w:rPr>
        <w:t>and their families</w:t>
      </w:r>
      <w:r w:rsidR="0003476E" w:rsidRPr="00DF6151">
        <w:rPr>
          <w:sz w:val="24"/>
          <w:szCs w:val="24"/>
        </w:rPr>
        <w:t>, agents or any third party directly associated with administration of the prize draw</w:t>
      </w:r>
      <w:r w:rsidR="00912759" w:rsidRPr="00DF6151">
        <w:rPr>
          <w:sz w:val="24"/>
          <w:szCs w:val="24"/>
        </w:rPr>
        <w:t xml:space="preserve">. </w:t>
      </w:r>
      <w:r w:rsidR="000666EE">
        <w:rPr>
          <w:sz w:val="24"/>
          <w:szCs w:val="24"/>
        </w:rPr>
        <w:t xml:space="preserve">The promotion will run </w:t>
      </w:r>
      <w:r w:rsidR="00DE6B13">
        <w:rPr>
          <w:sz w:val="24"/>
          <w:szCs w:val="24"/>
        </w:rPr>
        <w:t xml:space="preserve">from </w:t>
      </w:r>
      <w:r w:rsidR="00153678">
        <w:rPr>
          <w:sz w:val="24"/>
          <w:szCs w:val="24"/>
        </w:rPr>
        <w:t>11 December 2018</w:t>
      </w:r>
      <w:r w:rsidR="00AD152B">
        <w:rPr>
          <w:sz w:val="24"/>
          <w:szCs w:val="24"/>
        </w:rPr>
        <w:t xml:space="preserve"> at 09:00 BST and will close </w:t>
      </w:r>
      <w:r w:rsidR="000666EE">
        <w:rPr>
          <w:sz w:val="24"/>
          <w:szCs w:val="24"/>
        </w:rPr>
        <w:t xml:space="preserve">on </w:t>
      </w:r>
      <w:r w:rsidR="00A01042">
        <w:rPr>
          <w:sz w:val="24"/>
          <w:szCs w:val="24"/>
        </w:rPr>
        <w:t>25</w:t>
      </w:r>
      <w:bookmarkStart w:id="0" w:name="_GoBack"/>
      <w:bookmarkEnd w:id="0"/>
      <w:r w:rsidR="00153678">
        <w:rPr>
          <w:sz w:val="24"/>
          <w:szCs w:val="24"/>
        </w:rPr>
        <w:t xml:space="preserve"> January 2019</w:t>
      </w:r>
      <w:r w:rsidR="00AD152B">
        <w:rPr>
          <w:sz w:val="24"/>
          <w:szCs w:val="24"/>
        </w:rPr>
        <w:t xml:space="preserve"> </w:t>
      </w:r>
      <w:r w:rsidR="00153678">
        <w:rPr>
          <w:sz w:val="24"/>
          <w:szCs w:val="24"/>
        </w:rPr>
        <w:t>11:59</w:t>
      </w:r>
      <w:r w:rsidR="00AD152B">
        <w:rPr>
          <w:sz w:val="24"/>
          <w:szCs w:val="24"/>
        </w:rPr>
        <w:t xml:space="preserve"> BST</w:t>
      </w:r>
      <w:r w:rsidR="000666EE">
        <w:rPr>
          <w:sz w:val="24"/>
          <w:szCs w:val="24"/>
        </w:rPr>
        <w:t xml:space="preserve"> (“</w:t>
      </w:r>
      <w:r w:rsidR="000666EE" w:rsidRPr="00823643">
        <w:rPr>
          <w:b/>
          <w:sz w:val="24"/>
          <w:szCs w:val="24"/>
        </w:rPr>
        <w:t>Closing Date</w:t>
      </w:r>
      <w:r w:rsidR="000666EE">
        <w:rPr>
          <w:sz w:val="24"/>
          <w:szCs w:val="24"/>
        </w:rPr>
        <w:t>”)</w:t>
      </w:r>
      <w:r w:rsidR="00AD152B">
        <w:rPr>
          <w:sz w:val="24"/>
          <w:szCs w:val="24"/>
        </w:rPr>
        <w:t>.</w:t>
      </w:r>
      <w:r w:rsidR="000666EE">
        <w:rPr>
          <w:sz w:val="24"/>
          <w:szCs w:val="24"/>
        </w:rPr>
        <w:t xml:space="preserve"> Any entries made after the Closing Date will not be </w:t>
      </w:r>
      <w:r w:rsidR="00C32C24">
        <w:rPr>
          <w:sz w:val="24"/>
          <w:szCs w:val="24"/>
        </w:rPr>
        <w:t>considered</w:t>
      </w:r>
      <w:r w:rsidR="000666EE">
        <w:rPr>
          <w:sz w:val="24"/>
          <w:szCs w:val="24"/>
        </w:rPr>
        <w:t xml:space="preserve">. </w:t>
      </w:r>
      <w:r w:rsidR="007D3912">
        <w:rPr>
          <w:sz w:val="24"/>
          <w:szCs w:val="24"/>
        </w:rPr>
        <w:t xml:space="preserve">Only one entry per person.  </w:t>
      </w:r>
    </w:p>
    <w:p w14:paraId="4AC6A604" w14:textId="77777777" w:rsidR="00AD152B" w:rsidRDefault="00AD152B" w:rsidP="00DF6151">
      <w:pPr>
        <w:spacing w:after="0" w:line="240" w:lineRule="auto"/>
        <w:rPr>
          <w:sz w:val="24"/>
          <w:szCs w:val="24"/>
        </w:rPr>
      </w:pPr>
    </w:p>
    <w:p w14:paraId="10E78AF8" w14:textId="1D38753F" w:rsidR="0071265D" w:rsidRDefault="0071265D" w:rsidP="00DF6151">
      <w:pPr>
        <w:spacing w:after="0" w:line="240" w:lineRule="auto"/>
        <w:rPr>
          <w:sz w:val="24"/>
          <w:szCs w:val="24"/>
        </w:rPr>
      </w:pPr>
      <w:r>
        <w:rPr>
          <w:sz w:val="24"/>
          <w:szCs w:val="24"/>
        </w:rPr>
        <w:t xml:space="preserve">All entries must be submitted via the survey link provided on behalf Bayer, and provide sufficient contact details for Bayer to be able to contact the winners. By submitting the survey responses, entrants agree to be bound by these terms. </w:t>
      </w:r>
    </w:p>
    <w:p w14:paraId="673DE484" w14:textId="77777777" w:rsidR="0071265D" w:rsidRDefault="0071265D" w:rsidP="00DF6151">
      <w:pPr>
        <w:spacing w:after="0" w:line="240" w:lineRule="auto"/>
        <w:rPr>
          <w:sz w:val="24"/>
          <w:szCs w:val="24"/>
        </w:rPr>
      </w:pPr>
    </w:p>
    <w:p w14:paraId="4C747D5C" w14:textId="12A96C0B" w:rsidR="0071265D" w:rsidRPr="00DF6151" w:rsidRDefault="0071265D" w:rsidP="00DF6151">
      <w:pPr>
        <w:spacing w:after="0" w:line="240" w:lineRule="auto"/>
        <w:rPr>
          <w:sz w:val="24"/>
          <w:szCs w:val="24"/>
        </w:rPr>
      </w:pPr>
      <w:r>
        <w:rPr>
          <w:sz w:val="24"/>
          <w:szCs w:val="24"/>
        </w:rPr>
        <w:t xml:space="preserve">There are two (2) </w:t>
      </w:r>
      <w:proofErr w:type="spellStart"/>
      <w:r w:rsidR="00664E95" w:rsidRPr="00664E95">
        <w:rPr>
          <w:sz w:val="24"/>
          <w:szCs w:val="24"/>
        </w:rPr>
        <w:t>Fera</w:t>
      </w:r>
      <w:proofErr w:type="spellEnd"/>
      <w:r w:rsidR="00664E95" w:rsidRPr="00664E95">
        <w:rPr>
          <w:sz w:val="24"/>
          <w:szCs w:val="24"/>
        </w:rPr>
        <w:t xml:space="preserve"> Big Soil Community soil sample</w:t>
      </w:r>
      <w:r>
        <w:rPr>
          <w:sz w:val="24"/>
          <w:szCs w:val="24"/>
        </w:rPr>
        <w:t xml:space="preserve"> </w:t>
      </w:r>
      <w:r w:rsidR="00664E95">
        <w:rPr>
          <w:sz w:val="24"/>
          <w:szCs w:val="24"/>
        </w:rPr>
        <w:t>codes</w:t>
      </w:r>
      <w:r>
        <w:rPr>
          <w:sz w:val="24"/>
          <w:szCs w:val="24"/>
        </w:rPr>
        <w:t xml:space="preserve"> available</w:t>
      </w:r>
      <w:r w:rsidR="00664E95">
        <w:rPr>
          <w:sz w:val="24"/>
          <w:szCs w:val="24"/>
        </w:rPr>
        <w:t xml:space="preserve">, which will entitle </w:t>
      </w:r>
      <w:r w:rsidR="007D3912">
        <w:rPr>
          <w:sz w:val="24"/>
          <w:szCs w:val="24"/>
        </w:rPr>
        <w:t xml:space="preserve">each </w:t>
      </w:r>
      <w:r w:rsidR="00664E95">
        <w:rPr>
          <w:sz w:val="24"/>
          <w:szCs w:val="24"/>
        </w:rPr>
        <w:t>winner to one free soil sample test,</w:t>
      </w:r>
      <w:r>
        <w:rPr>
          <w:sz w:val="24"/>
          <w:szCs w:val="24"/>
        </w:rPr>
        <w:t xml:space="preserve"> and the winners will be selected at random from all eligible entries within 30 days from the Closing Date.  The winner</w:t>
      </w:r>
      <w:r w:rsidR="007D3912">
        <w:rPr>
          <w:sz w:val="24"/>
          <w:szCs w:val="24"/>
        </w:rPr>
        <w:t>s</w:t>
      </w:r>
      <w:r>
        <w:rPr>
          <w:sz w:val="24"/>
          <w:szCs w:val="24"/>
        </w:rPr>
        <w:t xml:space="preserve"> will be notified using the details provided at entry within this period and must provide </w:t>
      </w:r>
      <w:r w:rsidR="00664E95">
        <w:rPr>
          <w:sz w:val="24"/>
          <w:szCs w:val="24"/>
        </w:rPr>
        <w:t>an email</w:t>
      </w:r>
      <w:r>
        <w:rPr>
          <w:sz w:val="24"/>
          <w:szCs w:val="24"/>
        </w:rPr>
        <w:t xml:space="preserve"> address to claim their </w:t>
      </w:r>
      <w:r w:rsidR="00664E95">
        <w:rPr>
          <w:sz w:val="24"/>
          <w:szCs w:val="24"/>
        </w:rPr>
        <w:t>code</w:t>
      </w:r>
      <w:r>
        <w:rPr>
          <w:sz w:val="24"/>
          <w:szCs w:val="24"/>
        </w:rPr>
        <w:t xml:space="preserve">. If a winner does not respond to Bayer within 14 days of being notified, the </w:t>
      </w:r>
      <w:r w:rsidR="00664E95">
        <w:rPr>
          <w:sz w:val="24"/>
          <w:szCs w:val="24"/>
        </w:rPr>
        <w:t>prize</w:t>
      </w:r>
      <w:r>
        <w:rPr>
          <w:sz w:val="24"/>
          <w:szCs w:val="24"/>
        </w:rPr>
        <w:t xml:space="preserve"> will be forfeited and Bayer will be entitled to select another winner. </w:t>
      </w:r>
      <w:r w:rsidR="00664E95">
        <w:rPr>
          <w:sz w:val="24"/>
          <w:szCs w:val="24"/>
        </w:rPr>
        <w:t>Bayer reserves the right to replace the prize with an alternative of eq</w:t>
      </w:r>
      <w:r w:rsidR="007D3912">
        <w:rPr>
          <w:sz w:val="24"/>
          <w:szCs w:val="24"/>
        </w:rPr>
        <w:t xml:space="preserve">uivalent value if circumstances beyond Bayer’s control make it necessary to do so. </w:t>
      </w:r>
    </w:p>
    <w:p w14:paraId="1E93A163" w14:textId="77777777" w:rsidR="00DF6151" w:rsidRPr="00DF6151" w:rsidRDefault="00DF6151" w:rsidP="00DF6151">
      <w:pPr>
        <w:spacing w:after="0" w:line="240" w:lineRule="auto"/>
        <w:rPr>
          <w:sz w:val="24"/>
          <w:szCs w:val="24"/>
        </w:rPr>
      </w:pPr>
    </w:p>
    <w:p w14:paraId="20A3095E" w14:textId="6580C267" w:rsidR="000929D9" w:rsidRPr="00DF6151" w:rsidRDefault="000929D9" w:rsidP="00DF6151">
      <w:pPr>
        <w:spacing w:after="0" w:line="240" w:lineRule="auto"/>
        <w:rPr>
          <w:sz w:val="24"/>
          <w:szCs w:val="24"/>
        </w:rPr>
      </w:pPr>
      <w:r w:rsidRPr="00DF6151">
        <w:rPr>
          <w:sz w:val="24"/>
          <w:szCs w:val="24"/>
        </w:rPr>
        <w:t xml:space="preserve">No cash alternative is available. Bayer is not responsible for lost, delayed or </w:t>
      </w:r>
      <w:r w:rsidR="00E626EE">
        <w:rPr>
          <w:sz w:val="24"/>
          <w:szCs w:val="24"/>
        </w:rPr>
        <w:t xml:space="preserve">illegible </w:t>
      </w:r>
      <w:r w:rsidRPr="00DF6151">
        <w:rPr>
          <w:sz w:val="24"/>
          <w:szCs w:val="24"/>
        </w:rPr>
        <w:t>entries</w:t>
      </w:r>
      <w:r w:rsidR="00B61193" w:rsidRPr="00DF6151">
        <w:rPr>
          <w:sz w:val="24"/>
          <w:szCs w:val="24"/>
        </w:rPr>
        <w:t xml:space="preserve">, equipment failure, technical malfunction, systems, satellite, network, server, and computer hardware or software failure of any kind. </w:t>
      </w:r>
      <w:r w:rsidRPr="00A200B1">
        <w:rPr>
          <w:sz w:val="24"/>
          <w:szCs w:val="24"/>
        </w:rPr>
        <w:t xml:space="preserve">Bayer’s decision is </w:t>
      </w:r>
      <w:r w:rsidR="000E6CF0" w:rsidRPr="00A200B1">
        <w:rPr>
          <w:sz w:val="24"/>
          <w:szCs w:val="24"/>
        </w:rPr>
        <w:t>final,</w:t>
      </w:r>
      <w:r w:rsidRPr="00A200B1">
        <w:rPr>
          <w:sz w:val="24"/>
          <w:szCs w:val="24"/>
        </w:rPr>
        <w:t xml:space="preserve"> and no correspondence shall be entered into.</w:t>
      </w:r>
      <w:r w:rsidRPr="00DF6151">
        <w:rPr>
          <w:sz w:val="24"/>
          <w:szCs w:val="24"/>
        </w:rPr>
        <w:t xml:space="preserve">  </w:t>
      </w:r>
    </w:p>
    <w:p w14:paraId="29AB152F" w14:textId="77777777" w:rsidR="00DF6151" w:rsidRPr="00DF6151" w:rsidRDefault="00DF6151" w:rsidP="00DF6151">
      <w:pPr>
        <w:spacing w:after="0" w:line="240" w:lineRule="auto"/>
        <w:rPr>
          <w:sz w:val="24"/>
          <w:szCs w:val="24"/>
        </w:rPr>
      </w:pPr>
    </w:p>
    <w:p w14:paraId="5DA40C54" w14:textId="3EAE9167" w:rsidR="00664E95" w:rsidRDefault="00664E95" w:rsidP="00DF6151">
      <w:pPr>
        <w:spacing w:after="0" w:line="240" w:lineRule="auto"/>
        <w:rPr>
          <w:sz w:val="24"/>
          <w:szCs w:val="24"/>
        </w:rPr>
      </w:pPr>
      <w:r w:rsidRPr="00664E95">
        <w:rPr>
          <w:sz w:val="24"/>
          <w:szCs w:val="24"/>
        </w:rPr>
        <w:t xml:space="preserve">Personal data supplied during the course of this promotion will only be processed as set out in </w:t>
      </w:r>
      <w:r>
        <w:rPr>
          <w:sz w:val="24"/>
          <w:szCs w:val="24"/>
        </w:rPr>
        <w:t xml:space="preserve">Bayer’s </w:t>
      </w:r>
      <w:hyperlink r:id="rId6" w:history="1">
        <w:r>
          <w:rPr>
            <w:rStyle w:val="Hyperlink"/>
            <w:sz w:val="24"/>
            <w:szCs w:val="24"/>
          </w:rPr>
          <w:t>privacy statement</w:t>
        </w:r>
      </w:hyperlink>
      <w:r>
        <w:rPr>
          <w:sz w:val="24"/>
          <w:szCs w:val="24"/>
        </w:rPr>
        <w:t xml:space="preserve">. </w:t>
      </w:r>
      <w:r w:rsidRPr="00664E95">
        <w:rPr>
          <w:sz w:val="24"/>
          <w:szCs w:val="24"/>
        </w:rPr>
        <w:t xml:space="preserve"> </w:t>
      </w:r>
      <w:r w:rsidR="00B61193" w:rsidRPr="00DF6151">
        <w:rPr>
          <w:sz w:val="24"/>
          <w:szCs w:val="24"/>
        </w:rPr>
        <w:t xml:space="preserve">If you are </w:t>
      </w:r>
      <w:r w:rsidR="00AC7536">
        <w:rPr>
          <w:sz w:val="24"/>
          <w:szCs w:val="24"/>
        </w:rPr>
        <w:t>a</w:t>
      </w:r>
      <w:r w:rsidR="00AC7536" w:rsidRPr="00DF6151">
        <w:rPr>
          <w:sz w:val="24"/>
          <w:szCs w:val="24"/>
        </w:rPr>
        <w:t xml:space="preserve"> </w:t>
      </w:r>
      <w:r w:rsidR="00912759" w:rsidRPr="00DF6151">
        <w:rPr>
          <w:sz w:val="24"/>
          <w:szCs w:val="24"/>
        </w:rPr>
        <w:t xml:space="preserve">winner, Bayer may </w:t>
      </w:r>
      <w:r w:rsidR="0071265D">
        <w:rPr>
          <w:sz w:val="24"/>
          <w:szCs w:val="24"/>
        </w:rPr>
        <w:t xml:space="preserve">be required to provide your name </w:t>
      </w:r>
      <w:r>
        <w:rPr>
          <w:sz w:val="24"/>
          <w:szCs w:val="24"/>
        </w:rPr>
        <w:t xml:space="preserve">to comply with </w:t>
      </w:r>
      <w:r w:rsidRPr="00664E95">
        <w:rPr>
          <w:sz w:val="24"/>
          <w:szCs w:val="24"/>
        </w:rPr>
        <w:t xml:space="preserve">Committees of Advertising Practice </w:t>
      </w:r>
      <w:r>
        <w:rPr>
          <w:sz w:val="24"/>
          <w:szCs w:val="24"/>
        </w:rPr>
        <w:t>Codes, but will seek your consent prior to doing so.</w:t>
      </w:r>
    </w:p>
    <w:p w14:paraId="116059EF" w14:textId="77777777" w:rsidR="00DF6151" w:rsidRPr="00DF6151" w:rsidRDefault="00DF6151" w:rsidP="00DF6151">
      <w:pPr>
        <w:spacing w:after="0" w:line="240" w:lineRule="auto"/>
        <w:rPr>
          <w:sz w:val="24"/>
          <w:szCs w:val="24"/>
        </w:rPr>
      </w:pPr>
    </w:p>
    <w:p w14:paraId="3866EE78" w14:textId="77777777" w:rsidR="0003476E" w:rsidRDefault="0003476E" w:rsidP="00DF6151">
      <w:pPr>
        <w:spacing w:after="0" w:line="240" w:lineRule="auto"/>
        <w:rPr>
          <w:sz w:val="24"/>
          <w:szCs w:val="24"/>
        </w:rPr>
      </w:pPr>
      <w:r w:rsidRPr="00DF6151">
        <w:rPr>
          <w:sz w:val="24"/>
          <w:szCs w:val="24"/>
        </w:rPr>
        <w:t>These terms and conditions shall be governed by English law.</w:t>
      </w:r>
    </w:p>
    <w:sectPr w:rsidR="0003476E" w:rsidSect="00232D23">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5EAD" w14:textId="77777777" w:rsidR="00083823" w:rsidRDefault="00083823" w:rsidP="00DF6151">
      <w:pPr>
        <w:spacing w:after="0" w:line="240" w:lineRule="auto"/>
      </w:pPr>
      <w:r>
        <w:separator/>
      </w:r>
    </w:p>
  </w:endnote>
  <w:endnote w:type="continuationSeparator" w:id="0">
    <w:p w14:paraId="2C085664" w14:textId="77777777" w:rsidR="00083823" w:rsidRDefault="00083823" w:rsidP="00DF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D1FE6" w14:textId="77777777" w:rsidR="00083823" w:rsidRDefault="00083823" w:rsidP="00DF6151">
      <w:pPr>
        <w:spacing w:after="0" w:line="240" w:lineRule="auto"/>
      </w:pPr>
      <w:r>
        <w:separator/>
      </w:r>
    </w:p>
  </w:footnote>
  <w:footnote w:type="continuationSeparator" w:id="0">
    <w:p w14:paraId="3E70C0B2" w14:textId="77777777" w:rsidR="00083823" w:rsidRDefault="00083823" w:rsidP="00DF6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29A68" w14:textId="77777777" w:rsidR="00DF6151" w:rsidRDefault="00DF6151" w:rsidP="00DF6151">
    <w:pPr>
      <w:pStyle w:val="Header"/>
      <w:jc w:val="center"/>
    </w:pPr>
    <w:r>
      <w:rPr>
        <w:noProof/>
        <w:lang w:eastAsia="en-GB"/>
      </w:rPr>
      <w:drawing>
        <wp:inline distT="0" distB="0" distL="0" distR="0" wp14:anchorId="2772B500" wp14:editId="76969897">
          <wp:extent cx="2619375" cy="733425"/>
          <wp:effectExtent l="0" t="0" r="9525" b="0"/>
          <wp:docPr id="3" name="Picture 3" descr="cid:C15DEDD5-288E-4312-857A-B6E1A5E26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15DEDD5-288E-4312-857A-B6E1A5E269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733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59"/>
    <w:rsid w:val="0003476E"/>
    <w:rsid w:val="000666EE"/>
    <w:rsid w:val="00083823"/>
    <w:rsid w:val="000929D9"/>
    <w:rsid w:val="000B2ACE"/>
    <w:rsid w:val="000E6CF0"/>
    <w:rsid w:val="00124268"/>
    <w:rsid w:val="00153678"/>
    <w:rsid w:val="00193A5D"/>
    <w:rsid w:val="001D7DA8"/>
    <w:rsid w:val="00232D23"/>
    <w:rsid w:val="002704B4"/>
    <w:rsid w:val="002F1129"/>
    <w:rsid w:val="00546AC5"/>
    <w:rsid w:val="005552C6"/>
    <w:rsid w:val="005B3AA7"/>
    <w:rsid w:val="005F17DF"/>
    <w:rsid w:val="005F673C"/>
    <w:rsid w:val="00664E95"/>
    <w:rsid w:val="00667FF9"/>
    <w:rsid w:val="006A2FCB"/>
    <w:rsid w:val="006F01F2"/>
    <w:rsid w:val="006F4273"/>
    <w:rsid w:val="007108E8"/>
    <w:rsid w:val="0071265D"/>
    <w:rsid w:val="007947B6"/>
    <w:rsid w:val="007B74BE"/>
    <w:rsid w:val="007C0BA8"/>
    <w:rsid w:val="007D3912"/>
    <w:rsid w:val="00823643"/>
    <w:rsid w:val="008B21EB"/>
    <w:rsid w:val="008C0B4B"/>
    <w:rsid w:val="008D13B6"/>
    <w:rsid w:val="008F3F2E"/>
    <w:rsid w:val="00912759"/>
    <w:rsid w:val="00941CF1"/>
    <w:rsid w:val="00A01042"/>
    <w:rsid w:val="00A200B1"/>
    <w:rsid w:val="00AC7536"/>
    <w:rsid w:val="00AD152B"/>
    <w:rsid w:val="00B61193"/>
    <w:rsid w:val="00C042A8"/>
    <w:rsid w:val="00C13116"/>
    <w:rsid w:val="00C32C24"/>
    <w:rsid w:val="00C34F31"/>
    <w:rsid w:val="00CC5B56"/>
    <w:rsid w:val="00D619FF"/>
    <w:rsid w:val="00D6250D"/>
    <w:rsid w:val="00D97CBC"/>
    <w:rsid w:val="00DC59F6"/>
    <w:rsid w:val="00DE6B13"/>
    <w:rsid w:val="00DF6151"/>
    <w:rsid w:val="00E626EE"/>
    <w:rsid w:val="00ED1699"/>
    <w:rsid w:val="00F07BB5"/>
    <w:rsid w:val="00F35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71F6"/>
  <w15:docId w15:val="{08E5D487-C518-4F41-81E2-5FC52334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759"/>
    <w:rPr>
      <w:sz w:val="16"/>
      <w:szCs w:val="16"/>
    </w:rPr>
  </w:style>
  <w:style w:type="paragraph" w:styleId="CommentText">
    <w:name w:val="annotation text"/>
    <w:basedOn w:val="Normal"/>
    <w:link w:val="CommentTextChar"/>
    <w:uiPriority w:val="99"/>
    <w:semiHidden/>
    <w:unhideWhenUsed/>
    <w:rsid w:val="00912759"/>
    <w:pPr>
      <w:spacing w:line="240" w:lineRule="auto"/>
    </w:pPr>
    <w:rPr>
      <w:sz w:val="20"/>
      <w:szCs w:val="20"/>
    </w:rPr>
  </w:style>
  <w:style w:type="character" w:customStyle="1" w:styleId="CommentTextChar">
    <w:name w:val="Comment Text Char"/>
    <w:basedOn w:val="DefaultParagraphFont"/>
    <w:link w:val="CommentText"/>
    <w:uiPriority w:val="99"/>
    <w:semiHidden/>
    <w:rsid w:val="00912759"/>
    <w:rPr>
      <w:sz w:val="20"/>
      <w:szCs w:val="20"/>
    </w:rPr>
  </w:style>
  <w:style w:type="paragraph" w:styleId="BalloonText">
    <w:name w:val="Balloon Text"/>
    <w:basedOn w:val="Normal"/>
    <w:link w:val="BalloonTextChar"/>
    <w:uiPriority w:val="99"/>
    <w:semiHidden/>
    <w:unhideWhenUsed/>
    <w:rsid w:val="0091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759"/>
    <w:rPr>
      <w:rFonts w:ascii="Tahoma" w:hAnsi="Tahoma" w:cs="Tahoma"/>
      <w:sz w:val="16"/>
      <w:szCs w:val="16"/>
    </w:rPr>
  </w:style>
  <w:style w:type="paragraph" w:styleId="NoSpacing">
    <w:name w:val="No Spacing"/>
    <w:basedOn w:val="Normal"/>
    <w:uiPriority w:val="1"/>
    <w:qFormat/>
    <w:rsid w:val="00912759"/>
    <w:pPr>
      <w:spacing w:after="0" w:line="240" w:lineRule="auto"/>
    </w:pPr>
    <w:rPr>
      <w:rFonts w:ascii="Calibri" w:hAnsi="Calibri" w:cs="Calibri"/>
      <w:lang w:val="en-US"/>
    </w:rPr>
  </w:style>
  <w:style w:type="paragraph" w:styleId="CommentSubject">
    <w:name w:val="annotation subject"/>
    <w:basedOn w:val="CommentText"/>
    <w:next w:val="CommentText"/>
    <w:link w:val="CommentSubjectChar"/>
    <w:uiPriority w:val="99"/>
    <w:semiHidden/>
    <w:unhideWhenUsed/>
    <w:rsid w:val="0003476E"/>
    <w:rPr>
      <w:b/>
      <w:bCs/>
    </w:rPr>
  </w:style>
  <w:style w:type="character" w:customStyle="1" w:styleId="CommentSubjectChar">
    <w:name w:val="Comment Subject Char"/>
    <w:basedOn w:val="CommentTextChar"/>
    <w:link w:val="CommentSubject"/>
    <w:uiPriority w:val="99"/>
    <w:semiHidden/>
    <w:rsid w:val="0003476E"/>
    <w:rPr>
      <w:b/>
      <w:bCs/>
      <w:sz w:val="20"/>
      <w:szCs w:val="20"/>
    </w:rPr>
  </w:style>
  <w:style w:type="paragraph" w:styleId="Header">
    <w:name w:val="header"/>
    <w:basedOn w:val="Normal"/>
    <w:link w:val="HeaderChar"/>
    <w:uiPriority w:val="99"/>
    <w:unhideWhenUsed/>
    <w:rsid w:val="00DF6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151"/>
  </w:style>
  <w:style w:type="paragraph" w:styleId="Footer">
    <w:name w:val="footer"/>
    <w:basedOn w:val="Normal"/>
    <w:link w:val="FooterChar"/>
    <w:uiPriority w:val="99"/>
    <w:unhideWhenUsed/>
    <w:rsid w:val="00DF6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151"/>
  </w:style>
  <w:style w:type="paragraph" w:styleId="Revision">
    <w:name w:val="Revision"/>
    <w:hidden/>
    <w:uiPriority w:val="99"/>
    <w:semiHidden/>
    <w:rsid w:val="00C32C24"/>
    <w:pPr>
      <w:spacing w:after="0" w:line="240" w:lineRule="auto"/>
    </w:pPr>
  </w:style>
  <w:style w:type="character" w:styleId="Hyperlink">
    <w:name w:val="Hyperlink"/>
    <w:basedOn w:val="DefaultParagraphFont"/>
    <w:uiPriority w:val="99"/>
    <w:unhideWhenUsed/>
    <w:rsid w:val="00664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opscience.bayer.co.uk/about-us/privacy-state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Green</dc:creator>
  <cp:lastModifiedBy>Lucy Mansfield</cp:lastModifiedBy>
  <cp:revision>2</cp:revision>
  <cp:lastPrinted>2017-07-13T15:06:00Z</cp:lastPrinted>
  <dcterms:created xsi:type="dcterms:W3CDTF">2019-01-07T17:04:00Z</dcterms:created>
  <dcterms:modified xsi:type="dcterms:W3CDTF">2019-01-07T17:04:00Z</dcterms:modified>
</cp:coreProperties>
</file>